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19BC6">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江苏省农业科学院实验动物中心工作人员岗位职责</w:t>
      </w:r>
    </w:p>
    <w:p w14:paraId="733CC913">
      <w:pPr>
        <w:rPr>
          <w:rFonts w:hint="eastAsia" w:ascii="仿宋" w:hAnsi="仿宋" w:eastAsia="仿宋" w:cs="仿宋"/>
          <w:sz w:val="30"/>
          <w:szCs w:val="30"/>
          <w:lang w:val="en-US" w:eastAsia="zh-CN"/>
        </w:rPr>
      </w:pPr>
    </w:p>
    <w:p w14:paraId="63DE2498">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严格遵守《江苏省实验动物管理办法》,全面负责中心的日常运行管理工作。作为中心的第一安全责任人，对中心的生物安全、消防安全、内部治安等安全工作负全责。一旦发现异常，应第一时间报告两个所分管领导，并及时采取有效应对措施。</w:t>
      </w:r>
    </w:p>
    <w:p w14:paraId="42961E31">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2.负责所有动物实验参试人员的资格审查和不定期的业务培训，严禁无相应资质的人员从事任何动物实验；对所有实验的过程实施监督，及时纠正实验人员的不规范操作。</w:t>
      </w:r>
    </w:p>
    <w:p w14:paraId="61A6F654">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3.负责协助开展实验动物福利和伦理的宣传与实施等相关工作 。</w:t>
      </w:r>
    </w:p>
    <w:p w14:paraId="476C283F">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4.负责通知并组织相关人员及时参加省动管办组织的《实验动物人员从业资格证》《实验动物专业技能培训记录卡》考试，协助领证并做好登记备案工作。</w:t>
      </w:r>
    </w:p>
    <w:p w14:paraId="31372D0F">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 负责各项动物实验的申请受理、计划安排和协调实施，并做好实验前、后的卫生检查、消毒和督查验收工作。对验收不合格的动物实验室，责成相关人员返工，直至合格为止；对拒不执行者，停止其全部实验。</w:t>
      </w:r>
    </w:p>
    <w:p w14:paraId="147336F9">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6.负责检查进入中心的各种实验动物、饲料和垫料的来源、质量合格证等证明材料，严禁无国家相关规定资质的动物、饲料和垫料进入实验区。</w:t>
      </w:r>
    </w:p>
    <w:p w14:paraId="31875119">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7.负责中心各种仪器、设备的日常维护和保养工作，确保处于正常工作状态。需更新、添置和报废的，按固定资产政府采购和报废制度的规定执行，不得擅自采购、报废资产。</w:t>
      </w:r>
    </w:p>
    <w:p w14:paraId="4BF2D20C">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8.负责监督中心动物实验过程中产生的动物尸体等医疗垃圾的规范处置，不得违反国家有关环保规定。</w:t>
      </w:r>
    </w:p>
    <w:p w14:paraId="2F602ACD">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9.负责做好中心全部动物实验的登记、跟踪和巡查，并及时做好数据采集、费用核算和上报工作。</w:t>
      </w:r>
    </w:p>
    <w:p w14:paraId="7D55715C">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10.负责中心各类实验数据的收集、整理、网上填报和纸质材料的报送，确保中心顺利通过省动管办组织的每年一度的年 检和每五年一度的换证验收。</w:t>
      </w:r>
    </w:p>
    <w:p w14:paraId="56139327">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11.负责中心其他工作人员的日常管理、培训与考核工作，同时负责所有参加动物实验人员的培训。</w:t>
      </w:r>
    </w:p>
    <w:p w14:paraId="5498BAA5">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12.负责外单位承接业务的项目管理与实施人员的组织工</w:t>
      </w:r>
      <w:bookmarkStart w:id="0" w:name="_GoBack"/>
      <w:bookmarkEnd w:id="0"/>
      <w:r>
        <w:rPr>
          <w:rFonts w:hint="eastAsia" w:ascii="仿宋" w:hAnsi="仿宋" w:eastAsia="仿宋" w:cs="仿宋"/>
          <w:sz w:val="30"/>
          <w:szCs w:val="30"/>
          <w:lang w:val="en-US" w:eastAsia="zh-CN"/>
        </w:rPr>
        <w:t>作。</w:t>
      </w:r>
    </w:p>
    <w:p w14:paraId="7543185A">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13.协助制定中心年度工作计划与经费预算。</w:t>
      </w:r>
    </w:p>
    <w:p w14:paraId="639C93BE">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14.完成所领导交办的其它工作。</w:t>
      </w:r>
    </w:p>
    <w:sectPr>
      <w:pgSz w:w="12090" w:h="16920"/>
      <w:pgMar w:top="1438" w:right="1480" w:bottom="1496" w:left="1629" w:header="0" w:footer="131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UI Gothic">
    <w:panose1 w:val="020B0600070205080204"/>
    <w:charset w:val="80"/>
    <w:family w:val="auto"/>
    <w:pitch w:val="default"/>
    <w:sig w:usb0="E00002FF" w:usb1="6AC7FDFB" w:usb2="08000012" w:usb3="00000000" w:csb0="4002009F" w:csb1="DFD70000"/>
  </w:font>
  <w:font w:name="Yu Gothic">
    <w:panose1 w:val="020B0400000000000000"/>
    <w:charset w:val="80"/>
    <w:family w:val="auto"/>
    <w:pitch w:val="default"/>
    <w:sig w:usb0="E00002FF" w:usb1="2AC7FDFF" w:usb2="00000016" w:usb3="00000000" w:csb0="2002009F" w:csb1="00000000"/>
  </w:font>
  <w:font w:name="Agency FB">
    <w:panose1 w:val="020B0503020202020204"/>
    <w:charset w:val="00"/>
    <w:family w:val="auto"/>
    <w:pitch w:val="default"/>
    <w:sig w:usb0="00000003" w:usb1="00000000" w:usb2="00000000" w:usb3="00000000" w:csb0="20000001" w:csb1="00000000"/>
  </w:font>
  <w:font w:name="Antique Olive">
    <w:panose1 w:val="020B0603020204030204"/>
    <w:charset w:val="00"/>
    <w:family w:val="auto"/>
    <w:pitch w:val="default"/>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65F6E27"/>
    <w:rsid w:val="7CCA4F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939</Words>
  <Characters>958</Characters>
  <TotalTime>5</TotalTime>
  <ScaleCrop>false</ScaleCrop>
  <LinksUpToDate>false</LinksUpToDate>
  <CharactersWithSpaces>989</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2025-02-08T17:38:00Z</dcterms:created>
  <dc:creator>Kingsoft-PDF</dc:creator>
  <cp:lastModifiedBy>香蕉车夫</cp:lastModifiedBy>
  <dcterms:modified xsi:type="dcterms:W3CDTF">2025-02-08T09:44:11Z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2025-02-08T17:38:08Z</vt:filetime>
  </property>
  <property fmtid="{D5CDD505-2E9C-101B-9397-08002B2CF9AE}" pid="4" name="UsrData">
    <vt:lpwstr>67a725fd2e8809001f73e1b1wl</vt:lpwstr>
  </property>
  <property fmtid="{D5CDD505-2E9C-101B-9397-08002B2CF9AE}" pid="5" name="KSOTemplateDocerSaveRecord">
    <vt:lpwstr>eyJoZGlkIjoiNGVhMDMzYWI0Yzg5MWYyOTcxN2RkYWMzOGZhNjBmMzIiLCJ1c2VySWQiOiI4NjAxNTMxOTgifQ==</vt:lpwstr>
  </property>
  <property fmtid="{D5CDD505-2E9C-101B-9397-08002B2CF9AE}" pid="6" name="KSOProductBuildVer">
    <vt:lpwstr>2052-12.1.0.19302</vt:lpwstr>
  </property>
  <property fmtid="{D5CDD505-2E9C-101B-9397-08002B2CF9AE}" pid="7" name="ICV">
    <vt:lpwstr>10D4A029C19A4E20A13E430546F9904A_12</vt:lpwstr>
  </property>
</Properties>
</file>